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6212" w14:textId="0C7B7830" w:rsidR="00DD09CF" w:rsidRDefault="00DD09CF" w:rsidP="00DD09CF">
      <w:pPr>
        <w:rPr>
          <w:rFonts w:ascii="Arial" w:eastAsia="Times New Roman" w:hAnsi="Arial" w:cs="Arial"/>
          <w:color w:val="000000"/>
          <w:sz w:val="24"/>
          <w:szCs w:val="24"/>
        </w:rPr>
      </w:pPr>
      <w:r>
        <w:rPr>
          <w:rFonts w:ascii="Arial" w:eastAsia="Times New Roman" w:hAnsi="Arial" w:cs="Arial"/>
          <w:color w:val="000000"/>
          <w:sz w:val="24"/>
          <w:szCs w:val="24"/>
        </w:rPr>
        <w:t>Après avoir exercé différentes fonctions au sein de l'administration des douanes dans le domaine de la politique des contrôles et de la lutte contre la fraude douanière, je me suis vu confier en 2021, en qualité d'administrateur des douanes, la direction du bureau en charge de la politique tarifaire et commerciale. Ce service qui assure l'élaboration de la réglementation douanière dans différents domaines d'activité, accompagne également, en matière de propriété intellectuelle, les titulaires de droit afin que ceux-ci soient protégés des risques d'atteinte à leurs droits et que les services douaniers puissent intervenir dès la découverte de produits susceptibles d'être contrefaisants.</w:t>
      </w:r>
    </w:p>
    <w:p w14:paraId="19F6A4A5" w14:textId="77777777" w:rsidR="00641D4A" w:rsidRDefault="00641D4A"/>
    <w:sectPr w:rsidR="00641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92"/>
    <w:rsid w:val="00641D4A"/>
    <w:rsid w:val="00B93692"/>
    <w:rsid w:val="00DD09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123D"/>
  <w15:chartTrackingRefBased/>
  <w15:docId w15:val="{34AFDC21-2668-46EF-BB7D-1C20D1A9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9CF"/>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589</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 PERSON</dc:creator>
  <cp:keywords/>
  <dc:description/>
  <cp:lastModifiedBy>Evans LE PERSON</cp:lastModifiedBy>
  <cp:revision>2</cp:revision>
  <dcterms:created xsi:type="dcterms:W3CDTF">2023-02-22T17:33:00Z</dcterms:created>
  <dcterms:modified xsi:type="dcterms:W3CDTF">2023-02-22T17:33:00Z</dcterms:modified>
</cp:coreProperties>
</file>