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E3D5" w14:textId="515B38BC" w:rsidR="00D450D8" w:rsidRDefault="007E55B0">
      <w:r>
        <w:t xml:space="preserve">Viviane </w:t>
      </w:r>
      <w:proofErr w:type="spellStart"/>
      <w:r>
        <w:t>Joynes</w:t>
      </w:r>
      <w:proofErr w:type="spellEnd"/>
      <w:r>
        <w:t xml:space="preserve"> a rejoint EQS Group en 2017 où elle a occupé la fonction de Directrice Générale du bureau Londonien et depuis 2021 celle de Directrice Générale d’EQS Group France. Son expertise porte sur le conseil aux entreprises européennes en matière de gouvernance interne et de conformité. Avant de rejoindre EQS Group, Viviane a dirigé les services de relations avec les investisseurs chez Capita Asset Services (aujourd’hui Link Asset Services) et a été Directrice Associée d’une société de conseil en gouvernance d’entreprise et en communication.</w:t>
      </w:r>
    </w:p>
    <w:sectPr w:rsidR="00D45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B0"/>
    <w:rsid w:val="007E55B0"/>
    <w:rsid w:val="00D45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7D5B"/>
  <w15:chartTrackingRefBased/>
  <w15:docId w15:val="{F45718A2-3C14-4612-9764-0A019E26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B0"/>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74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469</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 PERSON</dc:creator>
  <cp:keywords/>
  <dc:description/>
  <cp:lastModifiedBy>Evans LE PERSON</cp:lastModifiedBy>
  <cp:revision>1</cp:revision>
  <dcterms:created xsi:type="dcterms:W3CDTF">2023-02-06T10:44:00Z</dcterms:created>
  <dcterms:modified xsi:type="dcterms:W3CDTF">2023-02-06T10:44:00Z</dcterms:modified>
</cp:coreProperties>
</file>