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72A9CA" w14:textId="26177A36" w:rsidR="008B61A0" w:rsidRPr="00F25A1A" w:rsidRDefault="00F25A1A" w:rsidP="00F25A1A">
      <w:pPr>
        <w:jc w:val="center"/>
        <w:rPr>
          <w:b/>
          <w:bCs/>
        </w:rPr>
      </w:pPr>
      <w:r w:rsidRPr="00F25A1A">
        <w:rPr>
          <w:b/>
          <w:bCs/>
        </w:rPr>
        <w:t>Notice biographique</w:t>
      </w:r>
    </w:p>
    <w:p w14:paraId="4DE47500" w14:textId="77777777" w:rsidR="00F25A1A" w:rsidRDefault="00F25A1A"/>
    <w:p w14:paraId="73590C96" w14:textId="3A4C8244" w:rsidR="00F25A1A" w:rsidRDefault="00F25A1A" w:rsidP="00F25A1A">
      <w:pPr>
        <w:jc w:val="center"/>
      </w:pPr>
      <w:r w:rsidRPr="00F25A1A">
        <w:rPr>
          <w:noProof/>
        </w:rPr>
        <w:drawing>
          <wp:inline distT="0" distB="0" distL="0" distR="0" wp14:anchorId="242E30D7" wp14:editId="591604EE">
            <wp:extent cx="2414850" cy="2520000"/>
            <wp:effectExtent l="0" t="0" r="0" b="0"/>
            <wp:docPr id="556634690" name="Image 1" descr="Une image contenant Visage humain, habits, personne, vêtements habillé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34690" name="Image 1" descr="Une image contenant Visage humain, habits, personne, vêtements habillés&#10;&#10;Description générée automatiquement"/>
                    <pic:cNvPicPr/>
                  </pic:nvPicPr>
                  <pic:blipFill>
                    <a:blip r:embed="rId4">
                      <a:extLst>
                        <a:ext uri="{BEBA8EAE-BF5A-486C-A8C5-ECC9F3942E4B}">
                          <a14:imgProps xmlns:a14="http://schemas.microsoft.com/office/drawing/2010/main">
                            <a14:imgLayer r:embed="rId5">
                              <a14:imgEffect>
                                <a14:brightnessContrast bright="-14000"/>
                              </a14:imgEffect>
                            </a14:imgLayer>
                          </a14:imgProps>
                        </a:ext>
                      </a:extLst>
                    </a:blip>
                    <a:stretch>
                      <a:fillRect/>
                    </a:stretch>
                  </pic:blipFill>
                  <pic:spPr>
                    <a:xfrm>
                      <a:off x="0" y="0"/>
                      <a:ext cx="2414850" cy="2520000"/>
                    </a:xfrm>
                    <a:prstGeom prst="rect">
                      <a:avLst/>
                    </a:prstGeom>
                    <a:noFill/>
                  </pic:spPr>
                </pic:pic>
              </a:graphicData>
            </a:graphic>
          </wp:inline>
        </w:drawing>
      </w:r>
    </w:p>
    <w:p w14:paraId="2811ABED" w14:textId="77777777" w:rsidR="00F25A1A" w:rsidRDefault="00F25A1A"/>
    <w:p w14:paraId="3B64C643" w14:textId="77777777" w:rsidR="00F25A1A" w:rsidRDefault="00F25A1A"/>
    <w:p w14:paraId="1AAC7ED5" w14:textId="77777777" w:rsidR="00F25A1A" w:rsidRDefault="00F25A1A"/>
    <w:p w14:paraId="49D46F3B" w14:textId="77777777" w:rsidR="00F25A1A" w:rsidRPr="00F25A1A" w:rsidRDefault="00F25A1A" w:rsidP="00F25A1A">
      <w:pPr>
        <w:jc w:val="center"/>
        <w:rPr>
          <w:b/>
          <w:bCs/>
        </w:rPr>
      </w:pPr>
      <w:r w:rsidRPr="00F25A1A">
        <w:rPr>
          <w:b/>
          <w:bCs/>
        </w:rPr>
        <w:t>Sébastien Raimond</w:t>
      </w:r>
    </w:p>
    <w:p w14:paraId="00EF99AA" w14:textId="77777777" w:rsidR="00F25A1A" w:rsidRPr="00F25A1A" w:rsidRDefault="00F25A1A" w:rsidP="00F25A1A"/>
    <w:p w14:paraId="09FDD2AA" w14:textId="434C55B0" w:rsidR="00F25A1A" w:rsidRPr="00F25A1A" w:rsidRDefault="00F25A1A" w:rsidP="00F25A1A">
      <w:pPr>
        <w:jc w:val="both"/>
        <w:rPr>
          <w:sz w:val="22"/>
          <w:szCs w:val="22"/>
        </w:rPr>
      </w:pPr>
      <w:r w:rsidRPr="00F25A1A">
        <w:rPr>
          <w:sz w:val="22"/>
          <w:szCs w:val="22"/>
        </w:rPr>
        <w:t>Sébastien Raimond</w:t>
      </w:r>
      <w:r w:rsidRPr="00F25A1A">
        <w:rPr>
          <w:b/>
          <w:bCs/>
          <w:sz w:val="22"/>
          <w:szCs w:val="22"/>
        </w:rPr>
        <w:t xml:space="preserve"> </w:t>
      </w:r>
      <w:r w:rsidRPr="00F25A1A">
        <w:rPr>
          <w:rFonts w:ascii="Calibri" w:eastAsia="Times New Roman" w:hAnsi="Calibri" w:cs="Calibri"/>
          <w:color w:val="000000"/>
          <w:kern w:val="0"/>
          <w:sz w:val="22"/>
          <w:szCs w:val="22"/>
          <w:lang w:eastAsia="fr-FR"/>
          <w14:ligatures w14:val="none"/>
        </w:rPr>
        <w:t xml:space="preserve">est spécialiste </w:t>
      </w:r>
      <w:r w:rsidR="00FF7C39">
        <w:rPr>
          <w:rFonts w:ascii="Calibri" w:eastAsia="Times New Roman" w:hAnsi="Calibri" w:cs="Calibri"/>
          <w:color w:val="000000"/>
          <w:kern w:val="0"/>
          <w:sz w:val="22"/>
          <w:szCs w:val="22"/>
          <w:lang w:eastAsia="fr-FR"/>
          <w14:ligatures w14:val="none"/>
        </w:rPr>
        <w:t>du</w:t>
      </w:r>
      <w:r w:rsidRPr="00F25A1A">
        <w:rPr>
          <w:rFonts w:ascii="Calibri" w:eastAsia="Times New Roman" w:hAnsi="Calibri" w:cs="Calibri"/>
          <w:color w:val="000000"/>
          <w:kern w:val="0"/>
          <w:sz w:val="22"/>
          <w:szCs w:val="22"/>
          <w:lang w:eastAsia="fr-FR"/>
          <w14:ligatures w14:val="none"/>
        </w:rPr>
        <w:t xml:space="preserve"> droit de la propriété intellectuelle</w:t>
      </w:r>
      <w:r w:rsidR="00FF7C39">
        <w:rPr>
          <w:rFonts w:ascii="Calibri" w:eastAsia="Times New Roman" w:hAnsi="Calibri" w:cs="Calibri"/>
          <w:color w:val="000000"/>
          <w:kern w:val="0"/>
          <w:sz w:val="22"/>
          <w:szCs w:val="22"/>
          <w:lang w:eastAsia="fr-FR"/>
          <w14:ligatures w14:val="none"/>
        </w:rPr>
        <w:t xml:space="preserve"> et du droit du numérique</w:t>
      </w:r>
      <w:r w:rsidRPr="00F25A1A">
        <w:rPr>
          <w:rFonts w:ascii="Calibri" w:eastAsia="Times New Roman" w:hAnsi="Calibri" w:cs="Calibri"/>
          <w:color w:val="000000"/>
          <w:kern w:val="0"/>
          <w:sz w:val="22"/>
          <w:szCs w:val="22"/>
          <w:lang w:eastAsia="fr-FR"/>
          <w14:ligatures w14:val="none"/>
        </w:rPr>
        <w:t>.</w:t>
      </w:r>
    </w:p>
    <w:p w14:paraId="5EF0278C" w14:textId="77777777" w:rsidR="00FF7C39" w:rsidRDefault="00FF7C39" w:rsidP="00F25A1A">
      <w:pPr>
        <w:spacing w:after="160"/>
        <w:jc w:val="both"/>
        <w:rPr>
          <w:rFonts w:ascii="Calibri" w:eastAsia="Times New Roman" w:hAnsi="Calibri" w:cs="Calibri"/>
          <w:color w:val="000000"/>
          <w:kern w:val="0"/>
          <w:sz w:val="22"/>
          <w:szCs w:val="22"/>
          <w:lang w:eastAsia="fr-FR"/>
          <w14:ligatures w14:val="none"/>
        </w:rPr>
      </w:pPr>
    </w:p>
    <w:p w14:paraId="58624917" w14:textId="17600406" w:rsidR="00730EA2" w:rsidRDefault="00F25A1A" w:rsidP="00730EA2">
      <w:pPr>
        <w:spacing w:after="160"/>
        <w:jc w:val="both"/>
        <w:rPr>
          <w:rFonts w:ascii="Calibri" w:eastAsia="Times New Roman" w:hAnsi="Calibri" w:cs="Calibri"/>
          <w:color w:val="000000"/>
          <w:kern w:val="0"/>
          <w:sz w:val="22"/>
          <w:szCs w:val="22"/>
          <w:lang w:eastAsia="fr-FR"/>
          <w14:ligatures w14:val="none"/>
        </w:rPr>
      </w:pPr>
      <w:r w:rsidRPr="00F25A1A">
        <w:rPr>
          <w:rFonts w:ascii="Calibri" w:eastAsia="Times New Roman" w:hAnsi="Calibri" w:cs="Calibri"/>
          <w:color w:val="000000"/>
          <w:kern w:val="0"/>
          <w:sz w:val="22"/>
          <w:szCs w:val="22"/>
          <w:lang w:eastAsia="fr-FR"/>
          <w14:ligatures w14:val="none"/>
        </w:rPr>
        <w:t>Après l’obtention du DEA</w:t>
      </w:r>
      <w:r w:rsidRPr="00F25A1A">
        <w:rPr>
          <w:sz w:val="22"/>
          <w:szCs w:val="22"/>
        </w:rPr>
        <w:t xml:space="preserve"> de droit de la propriété littéraire, artistique et industrielle de l’Université Paris-Panthéon-Assas</w:t>
      </w:r>
      <w:r w:rsidRPr="00F25A1A">
        <w:rPr>
          <w:rFonts w:ascii="Calibri" w:eastAsia="Times New Roman" w:hAnsi="Calibri" w:cs="Calibri"/>
          <w:color w:val="000000"/>
          <w:kern w:val="0"/>
          <w:sz w:val="22"/>
          <w:szCs w:val="22"/>
          <w:lang w:eastAsia="fr-FR"/>
          <w14:ligatures w14:val="none"/>
        </w:rPr>
        <w:t xml:space="preserve"> et</w:t>
      </w:r>
      <w:r w:rsidR="00730EA2">
        <w:rPr>
          <w:rFonts w:ascii="Calibri" w:eastAsia="Times New Roman" w:hAnsi="Calibri" w:cs="Calibri"/>
          <w:color w:val="000000"/>
          <w:kern w:val="0"/>
          <w:sz w:val="22"/>
          <w:szCs w:val="22"/>
          <w:lang w:eastAsia="fr-FR"/>
          <w14:ligatures w14:val="none"/>
        </w:rPr>
        <w:t>, en 2008,</w:t>
      </w:r>
      <w:r w:rsidRPr="00F25A1A">
        <w:rPr>
          <w:rFonts w:ascii="Calibri" w:eastAsia="Times New Roman" w:hAnsi="Calibri" w:cs="Calibri"/>
          <w:color w:val="000000"/>
          <w:kern w:val="0"/>
          <w:sz w:val="22"/>
          <w:szCs w:val="22"/>
          <w:lang w:eastAsia="fr-FR"/>
          <w14:ligatures w14:val="none"/>
        </w:rPr>
        <w:t xml:space="preserve"> d’un doctorat</w:t>
      </w:r>
      <w:r w:rsidR="00FF7C39">
        <w:rPr>
          <w:rFonts w:ascii="Calibri" w:eastAsia="Times New Roman" w:hAnsi="Calibri" w:cs="Calibri"/>
          <w:color w:val="000000"/>
          <w:kern w:val="0"/>
          <w:sz w:val="22"/>
          <w:szCs w:val="22"/>
          <w:lang w:eastAsia="fr-FR"/>
          <w14:ligatures w14:val="none"/>
        </w:rPr>
        <w:t xml:space="preserve"> en droit privé</w:t>
      </w:r>
      <w:r w:rsidRPr="00F25A1A">
        <w:rPr>
          <w:rFonts w:ascii="Calibri" w:eastAsia="Times New Roman" w:hAnsi="Calibri" w:cs="Calibri"/>
          <w:color w:val="000000"/>
          <w:kern w:val="0"/>
          <w:sz w:val="22"/>
          <w:szCs w:val="22"/>
          <w:lang w:eastAsia="fr-FR"/>
          <w14:ligatures w14:val="none"/>
        </w:rPr>
        <w:t xml:space="preserve"> à l’Université Paris Est </w:t>
      </w:r>
      <w:r w:rsidR="00730EA2">
        <w:rPr>
          <w:rFonts w:ascii="Calibri" w:eastAsia="Times New Roman" w:hAnsi="Calibri" w:cs="Calibri"/>
          <w:color w:val="000000"/>
          <w:kern w:val="0"/>
          <w:sz w:val="22"/>
          <w:szCs w:val="22"/>
          <w:lang w:eastAsia="fr-FR"/>
          <w14:ligatures w14:val="none"/>
        </w:rPr>
        <w:t xml:space="preserve">au titre </w:t>
      </w:r>
      <w:r w:rsidR="00FF7C39">
        <w:rPr>
          <w:rFonts w:ascii="Calibri" w:eastAsia="Times New Roman" w:hAnsi="Calibri" w:cs="Calibri"/>
          <w:color w:val="000000"/>
          <w:kern w:val="0"/>
          <w:sz w:val="22"/>
          <w:szCs w:val="22"/>
          <w:lang w:eastAsia="fr-FR"/>
          <w14:ligatures w14:val="none"/>
        </w:rPr>
        <w:t>d’une thèse sur la qualification du contrat d’auteur, couronnée en 2009 du prix de l’IRPI,</w:t>
      </w:r>
      <w:r w:rsidRPr="00F25A1A">
        <w:rPr>
          <w:rFonts w:ascii="Calibri" w:eastAsia="Times New Roman" w:hAnsi="Calibri" w:cs="Calibri"/>
          <w:color w:val="000000"/>
          <w:kern w:val="0"/>
          <w:sz w:val="22"/>
          <w:szCs w:val="22"/>
          <w:lang w:eastAsia="fr-FR"/>
          <w14:ligatures w14:val="none"/>
        </w:rPr>
        <w:t xml:space="preserve"> </w:t>
      </w:r>
      <w:r w:rsidR="00730EA2">
        <w:rPr>
          <w:rFonts w:ascii="Calibri" w:eastAsia="Times New Roman" w:hAnsi="Calibri" w:cs="Calibri"/>
          <w:color w:val="000000"/>
          <w:kern w:val="0"/>
          <w:sz w:val="22"/>
          <w:szCs w:val="22"/>
          <w:lang w:eastAsia="fr-FR"/>
          <w14:ligatures w14:val="none"/>
        </w:rPr>
        <w:t xml:space="preserve">il </w:t>
      </w:r>
      <w:r w:rsidR="00730EA2" w:rsidRPr="00730EA2">
        <w:rPr>
          <w:rFonts w:ascii="Calibri" w:eastAsia="Times New Roman" w:hAnsi="Calibri" w:cs="Calibri"/>
          <w:color w:val="000000"/>
          <w:kern w:val="0"/>
          <w:sz w:val="22"/>
          <w:szCs w:val="22"/>
          <w:lang w:eastAsia="fr-FR"/>
          <w14:ligatures w14:val="none"/>
        </w:rPr>
        <w:t>intègre l’</w:t>
      </w:r>
      <w:r w:rsidR="00730EA2">
        <w:rPr>
          <w:rFonts w:ascii="Calibri" w:eastAsia="Times New Roman" w:hAnsi="Calibri" w:cs="Calibri"/>
          <w:color w:val="000000"/>
          <w:kern w:val="0"/>
          <w:sz w:val="22"/>
          <w:szCs w:val="22"/>
          <w:lang w:eastAsia="fr-FR"/>
          <w14:ligatures w14:val="none"/>
        </w:rPr>
        <w:t>É</w:t>
      </w:r>
      <w:r w:rsidR="00730EA2" w:rsidRPr="00730EA2">
        <w:rPr>
          <w:rFonts w:ascii="Calibri" w:eastAsia="Times New Roman" w:hAnsi="Calibri" w:cs="Calibri"/>
          <w:color w:val="000000"/>
          <w:kern w:val="0"/>
          <w:sz w:val="22"/>
          <w:szCs w:val="22"/>
          <w:lang w:eastAsia="fr-FR"/>
          <w14:ligatures w14:val="none"/>
        </w:rPr>
        <w:t>cole française du barreau.</w:t>
      </w:r>
      <w:r w:rsidR="00730EA2">
        <w:rPr>
          <w:rFonts w:ascii="Calibri" w:eastAsia="Times New Roman" w:hAnsi="Calibri" w:cs="Calibri"/>
          <w:color w:val="000000"/>
          <w:kern w:val="0"/>
          <w:sz w:val="22"/>
          <w:szCs w:val="22"/>
          <w:lang w:eastAsia="fr-FR"/>
          <w14:ligatures w14:val="none"/>
        </w:rPr>
        <w:t xml:space="preserve"> Après avoir été </w:t>
      </w:r>
      <w:r w:rsidR="00730EA2" w:rsidRPr="00730EA2">
        <w:rPr>
          <w:rFonts w:ascii="Calibri" w:eastAsia="Times New Roman" w:hAnsi="Calibri" w:cs="Calibri"/>
          <w:color w:val="000000"/>
          <w:kern w:val="0"/>
          <w:sz w:val="22"/>
          <w:szCs w:val="22"/>
          <w:lang w:eastAsia="fr-FR"/>
          <w14:ligatures w14:val="none"/>
        </w:rPr>
        <w:t xml:space="preserve">assistant de justice à la Cour de </w:t>
      </w:r>
      <w:r w:rsidR="00730EA2">
        <w:rPr>
          <w:rFonts w:ascii="Calibri" w:eastAsia="Times New Roman" w:hAnsi="Calibri" w:cs="Calibri"/>
          <w:color w:val="000000"/>
          <w:kern w:val="0"/>
          <w:sz w:val="22"/>
          <w:szCs w:val="22"/>
          <w:lang w:eastAsia="fr-FR"/>
          <w14:ligatures w14:val="none"/>
        </w:rPr>
        <w:t>c</w:t>
      </w:r>
      <w:r w:rsidR="00730EA2" w:rsidRPr="00730EA2">
        <w:rPr>
          <w:rFonts w:ascii="Calibri" w:eastAsia="Times New Roman" w:hAnsi="Calibri" w:cs="Calibri"/>
          <w:color w:val="000000"/>
          <w:kern w:val="0"/>
          <w:sz w:val="22"/>
          <w:szCs w:val="22"/>
          <w:lang w:eastAsia="fr-FR"/>
          <w14:ligatures w14:val="none"/>
        </w:rPr>
        <w:t xml:space="preserve">assation </w:t>
      </w:r>
      <w:r w:rsidR="00730EA2">
        <w:rPr>
          <w:rFonts w:ascii="Calibri" w:eastAsia="Times New Roman" w:hAnsi="Calibri" w:cs="Calibri"/>
          <w:color w:val="000000"/>
          <w:kern w:val="0"/>
          <w:sz w:val="22"/>
          <w:szCs w:val="22"/>
          <w:lang w:eastAsia="fr-FR"/>
          <w14:ligatures w14:val="none"/>
        </w:rPr>
        <w:t xml:space="preserve">de </w:t>
      </w:r>
      <w:r w:rsidR="00730EA2" w:rsidRPr="00730EA2">
        <w:rPr>
          <w:rFonts w:ascii="Calibri" w:eastAsia="Times New Roman" w:hAnsi="Calibri" w:cs="Calibri"/>
          <w:color w:val="000000"/>
          <w:kern w:val="0"/>
          <w:sz w:val="22"/>
          <w:szCs w:val="22"/>
          <w:lang w:eastAsia="fr-FR"/>
          <w14:ligatures w14:val="none"/>
        </w:rPr>
        <w:t>2005</w:t>
      </w:r>
      <w:r w:rsidR="00730EA2">
        <w:rPr>
          <w:rFonts w:ascii="Calibri" w:eastAsia="Times New Roman" w:hAnsi="Calibri" w:cs="Calibri"/>
          <w:color w:val="000000"/>
          <w:kern w:val="0"/>
          <w:sz w:val="22"/>
          <w:szCs w:val="22"/>
          <w:lang w:eastAsia="fr-FR"/>
          <w14:ligatures w14:val="none"/>
        </w:rPr>
        <w:t xml:space="preserve"> à 2009</w:t>
      </w:r>
      <w:r w:rsidR="00730EA2" w:rsidRPr="00730EA2">
        <w:rPr>
          <w:rFonts w:ascii="Calibri" w:eastAsia="Times New Roman" w:hAnsi="Calibri" w:cs="Calibri"/>
          <w:color w:val="000000"/>
          <w:kern w:val="0"/>
          <w:sz w:val="22"/>
          <w:szCs w:val="22"/>
          <w:lang w:eastAsia="fr-FR"/>
          <w14:ligatures w14:val="none"/>
        </w:rPr>
        <w:t>, auprès d</w:t>
      </w:r>
      <w:r w:rsidR="00730EA2">
        <w:rPr>
          <w:rFonts w:ascii="Calibri" w:eastAsia="Times New Roman" w:hAnsi="Calibri" w:cs="Calibri"/>
          <w:color w:val="000000"/>
          <w:kern w:val="0"/>
          <w:sz w:val="22"/>
          <w:szCs w:val="22"/>
          <w:lang w:eastAsia="fr-FR"/>
          <w14:ligatures w14:val="none"/>
        </w:rPr>
        <w:t xml:space="preserve">e monsieur le premier président </w:t>
      </w:r>
      <w:r w:rsidR="00730EA2" w:rsidRPr="00730EA2">
        <w:rPr>
          <w:rFonts w:ascii="Calibri" w:eastAsia="Times New Roman" w:hAnsi="Calibri" w:cs="Calibri"/>
          <w:color w:val="000000"/>
          <w:kern w:val="0"/>
          <w:sz w:val="22"/>
          <w:szCs w:val="22"/>
          <w:lang w:eastAsia="fr-FR"/>
          <w14:ligatures w14:val="none"/>
        </w:rPr>
        <w:t xml:space="preserve">Guy Canivet, </w:t>
      </w:r>
      <w:r w:rsidR="00730EA2">
        <w:rPr>
          <w:rFonts w:ascii="Calibri" w:eastAsia="Times New Roman" w:hAnsi="Calibri" w:cs="Calibri"/>
          <w:color w:val="000000"/>
          <w:kern w:val="0"/>
          <w:sz w:val="22"/>
          <w:szCs w:val="22"/>
          <w:lang w:eastAsia="fr-FR"/>
          <w14:ligatures w14:val="none"/>
        </w:rPr>
        <w:t>puis</w:t>
      </w:r>
      <w:r w:rsidR="00730EA2" w:rsidRPr="00730EA2">
        <w:rPr>
          <w:rFonts w:ascii="Calibri" w:eastAsia="Times New Roman" w:hAnsi="Calibri" w:cs="Calibri"/>
          <w:color w:val="000000"/>
          <w:kern w:val="0"/>
          <w:sz w:val="22"/>
          <w:szCs w:val="22"/>
          <w:lang w:eastAsia="fr-FR"/>
          <w14:ligatures w14:val="none"/>
        </w:rPr>
        <w:t xml:space="preserve"> de la première </w:t>
      </w:r>
      <w:r w:rsidR="00730EA2">
        <w:rPr>
          <w:rFonts w:ascii="Calibri" w:eastAsia="Times New Roman" w:hAnsi="Calibri" w:cs="Calibri"/>
          <w:color w:val="000000"/>
          <w:kern w:val="0"/>
          <w:sz w:val="22"/>
          <w:szCs w:val="22"/>
          <w:lang w:eastAsia="fr-FR"/>
          <w14:ligatures w14:val="none"/>
        </w:rPr>
        <w:t>C</w:t>
      </w:r>
      <w:r w:rsidR="00730EA2" w:rsidRPr="00730EA2">
        <w:rPr>
          <w:rFonts w:ascii="Calibri" w:eastAsia="Times New Roman" w:hAnsi="Calibri" w:cs="Calibri"/>
          <w:color w:val="000000"/>
          <w:kern w:val="0"/>
          <w:sz w:val="22"/>
          <w:szCs w:val="22"/>
          <w:lang w:eastAsia="fr-FR"/>
          <w14:ligatures w14:val="none"/>
        </w:rPr>
        <w:t>hambre civile</w:t>
      </w:r>
      <w:r w:rsidR="00730EA2">
        <w:rPr>
          <w:rFonts w:ascii="Calibri" w:eastAsia="Times New Roman" w:hAnsi="Calibri" w:cs="Calibri"/>
          <w:color w:val="000000"/>
          <w:kern w:val="0"/>
          <w:sz w:val="22"/>
          <w:szCs w:val="22"/>
          <w:lang w:eastAsia="fr-FR"/>
          <w14:ligatures w14:val="none"/>
        </w:rPr>
        <w:t>, Sébastien Raimond est ensuite devenu collaborateur d’avocats au Conseil d’État et à la Cour de cassation.</w:t>
      </w:r>
    </w:p>
    <w:p w14:paraId="3C121FA0" w14:textId="172942B8" w:rsidR="00F25A1A" w:rsidRPr="00F25A1A" w:rsidRDefault="00730EA2" w:rsidP="00F25A1A">
      <w:pPr>
        <w:spacing w:after="160"/>
        <w:jc w:val="both"/>
        <w:rPr>
          <w:sz w:val="22"/>
          <w:szCs w:val="22"/>
        </w:rPr>
      </w:pPr>
      <w:r>
        <w:rPr>
          <w:rFonts w:ascii="Calibri" w:eastAsia="Times New Roman" w:hAnsi="Calibri" w:cs="Calibri"/>
          <w:color w:val="000000"/>
          <w:kern w:val="0"/>
          <w:sz w:val="22"/>
          <w:szCs w:val="22"/>
          <w:lang w:eastAsia="fr-FR"/>
          <w14:ligatures w14:val="none"/>
        </w:rPr>
        <w:t>M</w:t>
      </w:r>
      <w:r w:rsidR="00F25A1A" w:rsidRPr="00F25A1A">
        <w:rPr>
          <w:rFonts w:ascii="Calibri" w:eastAsia="Times New Roman" w:hAnsi="Calibri" w:cs="Calibri"/>
          <w:color w:val="000000"/>
          <w:kern w:val="0"/>
          <w:sz w:val="22"/>
          <w:szCs w:val="22"/>
          <w:lang w:eastAsia="fr-FR"/>
          <w14:ligatures w14:val="none"/>
        </w:rPr>
        <w:t xml:space="preserve">aître de conférences en droit privé </w:t>
      </w:r>
      <w:r>
        <w:rPr>
          <w:rFonts w:ascii="Calibri" w:eastAsia="Times New Roman" w:hAnsi="Calibri" w:cs="Calibri"/>
          <w:color w:val="000000"/>
          <w:kern w:val="0"/>
          <w:sz w:val="22"/>
          <w:szCs w:val="22"/>
          <w:lang w:eastAsia="fr-FR"/>
          <w14:ligatures w14:val="none"/>
        </w:rPr>
        <w:t>de</w:t>
      </w:r>
      <w:r w:rsidR="00F25A1A" w:rsidRPr="00F25A1A">
        <w:rPr>
          <w:rFonts w:ascii="Calibri" w:eastAsia="Times New Roman" w:hAnsi="Calibri" w:cs="Calibri"/>
          <w:color w:val="000000"/>
          <w:kern w:val="0"/>
          <w:sz w:val="22"/>
          <w:szCs w:val="22"/>
          <w:lang w:eastAsia="fr-FR"/>
          <w14:ligatures w14:val="none"/>
        </w:rPr>
        <w:t xml:space="preserve"> l’Université Paris Nanterre, où il exerce depuis 2011</w:t>
      </w:r>
      <w:r>
        <w:rPr>
          <w:rFonts w:ascii="Calibri" w:eastAsia="Times New Roman" w:hAnsi="Calibri" w:cs="Calibri"/>
          <w:color w:val="000000"/>
          <w:kern w:val="0"/>
          <w:sz w:val="22"/>
          <w:szCs w:val="22"/>
          <w:lang w:eastAsia="fr-FR"/>
          <w14:ligatures w14:val="none"/>
        </w:rPr>
        <w:t xml:space="preserve">, Sébastien Raimond </w:t>
      </w:r>
      <w:r w:rsidR="00F25A1A" w:rsidRPr="00F25A1A">
        <w:rPr>
          <w:rFonts w:ascii="Calibri" w:eastAsia="Times New Roman" w:hAnsi="Calibri" w:cs="Calibri"/>
          <w:color w:val="000000"/>
          <w:kern w:val="0"/>
          <w:sz w:val="22"/>
          <w:szCs w:val="22"/>
          <w:lang w:eastAsia="fr-FR"/>
          <w14:ligatures w14:val="none"/>
        </w:rPr>
        <w:t xml:space="preserve">poursuit </w:t>
      </w:r>
      <w:r w:rsidR="00F25A1A" w:rsidRPr="00F25A1A">
        <w:rPr>
          <w:sz w:val="22"/>
          <w:szCs w:val="22"/>
        </w:rPr>
        <w:t>ses recherches tant en droit d’auteur qu’en droit des marques</w:t>
      </w:r>
      <w:r>
        <w:rPr>
          <w:sz w:val="22"/>
          <w:szCs w:val="22"/>
        </w:rPr>
        <w:t xml:space="preserve">, </w:t>
      </w:r>
      <w:r>
        <w:rPr>
          <w:rFonts w:ascii="Calibri" w:eastAsia="Times New Roman" w:hAnsi="Calibri" w:cs="Calibri"/>
          <w:color w:val="000000"/>
          <w:kern w:val="0"/>
          <w:sz w:val="22"/>
          <w:szCs w:val="22"/>
          <w:lang w:eastAsia="fr-FR"/>
          <w14:ligatures w14:val="none"/>
        </w:rPr>
        <w:t>e</w:t>
      </w:r>
      <w:r w:rsidRPr="00F25A1A">
        <w:rPr>
          <w:rFonts w:ascii="Calibri" w:eastAsia="Times New Roman" w:hAnsi="Calibri" w:cs="Calibri"/>
          <w:color w:val="000000"/>
          <w:kern w:val="0"/>
          <w:sz w:val="22"/>
          <w:szCs w:val="22"/>
          <w:lang w:eastAsia="fr-FR"/>
          <w14:ligatures w14:val="none"/>
        </w:rPr>
        <w:t>n tant que membre du Centre de droit civil des affaires et du contentieux économique (CEDCACE) et membre associé du Centre de recherches en droit de l’immatériel (CERDI) de l’Université Paris Sud</w:t>
      </w:r>
      <w:r>
        <w:rPr>
          <w:rFonts w:ascii="Calibri" w:eastAsia="Times New Roman" w:hAnsi="Calibri" w:cs="Calibri"/>
          <w:color w:val="000000"/>
          <w:kern w:val="0"/>
          <w:sz w:val="22"/>
          <w:szCs w:val="22"/>
          <w:lang w:eastAsia="fr-FR"/>
          <w14:ligatures w14:val="none"/>
        </w:rPr>
        <w:t>.</w:t>
      </w:r>
    </w:p>
    <w:p w14:paraId="49449FDE" w14:textId="1E541864" w:rsidR="00F25A1A" w:rsidRDefault="00F25A1A" w:rsidP="00F25A1A">
      <w:pPr>
        <w:spacing w:after="160"/>
        <w:jc w:val="both"/>
        <w:rPr>
          <w:sz w:val="22"/>
          <w:szCs w:val="22"/>
        </w:rPr>
      </w:pPr>
      <w:r w:rsidRPr="00F25A1A">
        <w:rPr>
          <w:sz w:val="22"/>
          <w:szCs w:val="22"/>
        </w:rPr>
        <w:t>Il est depuis 2018 codirecteur du Master Droit du numérique de l’Université Paris Nanterre.</w:t>
      </w:r>
    </w:p>
    <w:p w14:paraId="427C3117" w14:textId="77777777" w:rsidR="00380BED" w:rsidRPr="00F25A1A" w:rsidRDefault="00380BED" w:rsidP="00F25A1A">
      <w:pPr>
        <w:spacing w:after="160"/>
        <w:jc w:val="both"/>
        <w:rPr>
          <w:sz w:val="22"/>
          <w:szCs w:val="22"/>
        </w:rPr>
      </w:pPr>
    </w:p>
    <w:p w14:paraId="2BB135D6" w14:textId="77777777" w:rsidR="00F25A1A" w:rsidRPr="00F25A1A" w:rsidRDefault="00F25A1A" w:rsidP="00F25A1A">
      <w:pPr>
        <w:spacing w:after="160"/>
        <w:jc w:val="both"/>
        <w:rPr>
          <w:rFonts w:ascii="Times New Roman" w:eastAsia="Times New Roman" w:hAnsi="Times New Roman" w:cs="Times New Roman"/>
          <w:color w:val="000000"/>
          <w:kern w:val="0"/>
          <w:lang w:eastAsia="fr-FR"/>
          <w14:ligatures w14:val="none"/>
        </w:rPr>
      </w:pPr>
    </w:p>
    <w:p w14:paraId="68B5ED2D" w14:textId="77777777" w:rsidR="00F25A1A" w:rsidRPr="00F25A1A" w:rsidRDefault="00F25A1A" w:rsidP="00F25A1A"/>
    <w:p w14:paraId="7DA83F83" w14:textId="77777777" w:rsidR="00F25A1A" w:rsidRDefault="00F25A1A"/>
    <w:sectPr w:rsidR="00F25A1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A1A"/>
    <w:rsid w:val="00161C44"/>
    <w:rsid w:val="00380BED"/>
    <w:rsid w:val="0047019E"/>
    <w:rsid w:val="00730EA2"/>
    <w:rsid w:val="008971B6"/>
    <w:rsid w:val="008B61A0"/>
    <w:rsid w:val="00DB0B8A"/>
    <w:rsid w:val="00F25A1A"/>
    <w:rsid w:val="00FE6179"/>
    <w:rsid w:val="00FF7C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7C2DC0BE"/>
  <w15:chartTrackingRefBased/>
  <w15:docId w15:val="{6D0E18D0-140F-DA43-9DB5-C6AB90818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F25A1A"/>
    <w:pPr>
      <w:spacing w:before="100" w:beforeAutospacing="1" w:after="100" w:afterAutospacing="1"/>
    </w:pPr>
    <w:rPr>
      <w:rFonts w:ascii="Times New Roman" w:eastAsia="Times New Roman" w:hAnsi="Times New Roman" w:cs="Times New Roman"/>
      <w:kern w:val="0"/>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671453">
      <w:bodyDiv w:val="1"/>
      <w:marLeft w:val="0"/>
      <w:marRight w:val="0"/>
      <w:marTop w:val="0"/>
      <w:marBottom w:val="0"/>
      <w:divBdr>
        <w:top w:val="none" w:sz="0" w:space="0" w:color="auto"/>
        <w:left w:val="none" w:sz="0" w:space="0" w:color="auto"/>
        <w:bottom w:val="none" w:sz="0" w:space="0" w:color="auto"/>
        <w:right w:val="none" w:sz="0" w:space="0" w:color="auto"/>
      </w:divBdr>
    </w:div>
    <w:div w:id="1508866079">
      <w:bodyDiv w:val="1"/>
      <w:marLeft w:val="0"/>
      <w:marRight w:val="0"/>
      <w:marTop w:val="0"/>
      <w:marBottom w:val="0"/>
      <w:divBdr>
        <w:top w:val="none" w:sz="0" w:space="0" w:color="auto"/>
        <w:left w:val="none" w:sz="0" w:space="0" w:color="auto"/>
        <w:bottom w:val="none" w:sz="0" w:space="0" w:color="auto"/>
        <w:right w:val="none" w:sz="0" w:space="0" w:color="auto"/>
      </w:divBdr>
      <w:divsChild>
        <w:div w:id="1810508915">
          <w:marLeft w:val="0"/>
          <w:marRight w:val="0"/>
          <w:marTop w:val="0"/>
          <w:marBottom w:val="0"/>
          <w:divBdr>
            <w:top w:val="none" w:sz="0" w:space="0" w:color="auto"/>
            <w:left w:val="none" w:sz="0" w:space="0" w:color="auto"/>
            <w:bottom w:val="none" w:sz="0" w:space="0" w:color="auto"/>
            <w:right w:val="none" w:sz="0" w:space="0" w:color="auto"/>
          </w:divBdr>
          <w:divsChild>
            <w:div w:id="677460168">
              <w:marLeft w:val="0"/>
              <w:marRight w:val="0"/>
              <w:marTop w:val="0"/>
              <w:marBottom w:val="0"/>
              <w:divBdr>
                <w:top w:val="none" w:sz="0" w:space="0" w:color="auto"/>
                <w:left w:val="none" w:sz="0" w:space="0" w:color="auto"/>
                <w:bottom w:val="none" w:sz="0" w:space="0" w:color="auto"/>
                <w:right w:val="none" w:sz="0" w:space="0" w:color="auto"/>
              </w:divBdr>
            </w:div>
          </w:divsChild>
        </w:div>
        <w:div w:id="933978992">
          <w:marLeft w:val="0"/>
          <w:marRight w:val="0"/>
          <w:marTop w:val="0"/>
          <w:marBottom w:val="0"/>
          <w:divBdr>
            <w:top w:val="none" w:sz="0" w:space="0" w:color="auto"/>
            <w:left w:val="none" w:sz="0" w:space="0" w:color="auto"/>
            <w:bottom w:val="none" w:sz="0" w:space="0" w:color="auto"/>
            <w:right w:val="none" w:sz="0" w:space="0" w:color="auto"/>
          </w:divBdr>
          <w:divsChild>
            <w:div w:id="155550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Pages>
  <Words>189</Words>
  <Characters>1041</Characters>
  <Application>Microsoft Office Word</Application>
  <DocSecurity>0</DocSecurity>
  <Lines>8</Lines>
  <Paragraphs>2</Paragraphs>
  <ScaleCrop>false</ScaleCrop>
  <Company/>
  <LinksUpToDate>false</LinksUpToDate>
  <CharactersWithSpaces>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Raimond Sebastien</dc:creator>
  <cp:keywords/>
  <dc:description/>
  <cp:lastModifiedBy>Raimond Sebastien</cp:lastModifiedBy>
  <cp:revision>5</cp:revision>
  <dcterms:created xsi:type="dcterms:W3CDTF">2024-02-02T11:30:00Z</dcterms:created>
  <dcterms:modified xsi:type="dcterms:W3CDTF">2025-11-14T09:57:00Z</dcterms:modified>
</cp:coreProperties>
</file>